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1D000" w14:textId="3BD7B855" w:rsidR="001934BA" w:rsidRPr="00BF5DE3" w:rsidRDefault="001934BA" w:rsidP="001934BA">
      <w:pPr>
        <w:tabs>
          <w:tab w:val="center" w:pos="4536"/>
          <w:tab w:val="right" w:pos="9072"/>
        </w:tabs>
        <w:spacing w:before="240" w:after="480" w:line="288" w:lineRule="auto"/>
        <w:rPr>
          <w:rFonts w:eastAsia="Times New Roman" w:cs="Open Sans Light"/>
          <w:sz w:val="24"/>
          <w:szCs w:val="24"/>
          <w:lang w:val="x-none" w:eastAsia="pl-PL"/>
        </w:rPr>
      </w:pPr>
      <w:bookmarkStart w:id="0" w:name="_Hlk147131398"/>
      <w:r w:rsidRPr="00BF5DE3">
        <w:rPr>
          <w:rFonts w:eastAsia="Times New Roman" w:cs="Open Sans Light"/>
          <w:sz w:val="24"/>
          <w:szCs w:val="24"/>
          <w:lang w:val="x-none" w:eastAsia="pl-PL"/>
        </w:rPr>
        <w:t xml:space="preserve">Załącznik nr </w:t>
      </w:r>
      <w:r w:rsidRPr="00BF5DE3">
        <w:rPr>
          <w:rFonts w:eastAsia="Times New Roman" w:cs="Open Sans Light"/>
          <w:sz w:val="24"/>
          <w:szCs w:val="24"/>
          <w:lang w:eastAsia="pl-PL"/>
        </w:rPr>
        <w:t>6</w:t>
      </w:r>
      <w:r w:rsidRPr="00BF5DE3">
        <w:rPr>
          <w:rFonts w:eastAsia="Times New Roman" w:cs="Open Sans Light"/>
          <w:sz w:val="24"/>
          <w:szCs w:val="24"/>
          <w:lang w:val="x-none" w:eastAsia="pl-PL"/>
        </w:rPr>
        <w:t xml:space="preserve"> do wniosku o dofinansowanie</w:t>
      </w:r>
    </w:p>
    <w:p w14:paraId="1DC5809F" w14:textId="77777777" w:rsidR="001934BA" w:rsidRPr="00BF5DE3" w:rsidRDefault="001934BA" w:rsidP="001934BA">
      <w:pPr>
        <w:spacing w:after="0" w:line="288" w:lineRule="auto"/>
        <w:rPr>
          <w:rFonts w:eastAsia="Times New Roman" w:cs="Open Sans Light"/>
          <w:lang w:eastAsia="pl-PL"/>
        </w:rPr>
      </w:pPr>
      <w:r w:rsidRPr="00BF5DE3">
        <w:rPr>
          <w:rFonts w:eastAsia="Times New Roman" w:cs="Open Sans Light"/>
          <w:lang w:eastAsia="pl-PL"/>
        </w:rPr>
        <w:t>………………………</w:t>
      </w:r>
    </w:p>
    <w:p w14:paraId="3CE4078A" w14:textId="77777777" w:rsidR="001934BA" w:rsidRPr="00BF5DE3" w:rsidRDefault="001934BA" w:rsidP="001934BA">
      <w:pPr>
        <w:spacing w:after="120" w:line="288" w:lineRule="auto"/>
        <w:rPr>
          <w:rFonts w:eastAsia="Times New Roman" w:cs="Open Sans Light"/>
          <w:sz w:val="20"/>
          <w:szCs w:val="20"/>
          <w:lang w:eastAsia="pl-PL"/>
        </w:rPr>
      </w:pPr>
      <w:r w:rsidRPr="00BF5DE3">
        <w:rPr>
          <w:rFonts w:eastAsia="Times New Roman" w:cs="Open Sans Light"/>
          <w:sz w:val="20"/>
          <w:szCs w:val="20"/>
          <w:lang w:eastAsia="pl-PL"/>
        </w:rPr>
        <w:t>(miejsce i data)</w:t>
      </w:r>
    </w:p>
    <w:bookmarkEnd w:id="0"/>
    <w:p w14:paraId="7F0C3A11" w14:textId="251781A8" w:rsidR="008D23FA" w:rsidRPr="00BF5DE3" w:rsidRDefault="001934BA" w:rsidP="001934BA">
      <w:pPr>
        <w:shd w:val="clear" w:color="auto" w:fill="FFFFFF" w:themeFill="background1"/>
        <w:spacing w:before="480" w:after="0" w:line="288" w:lineRule="auto"/>
        <w:rPr>
          <w:rFonts w:eastAsiaTheme="minorHAnsi" w:cs="Open Sans Light"/>
          <w:b/>
          <w:bCs/>
        </w:rPr>
      </w:pPr>
      <w:r w:rsidRPr="00BF5DE3">
        <w:rPr>
          <w:rFonts w:eastAsiaTheme="minorHAnsi" w:cs="Open Sans Light"/>
          <w:b/>
          <w:bCs/>
        </w:rPr>
        <w:t>ANALIZA ZGODNOŚCI AGLOMERACJI Z DYREKTYWĄ 91/271/EWG</w:t>
      </w:r>
      <w:bookmarkStart w:id="1" w:name="_GoBack"/>
      <w:bookmarkEnd w:id="1"/>
    </w:p>
    <w:p w14:paraId="6A976F10" w14:textId="3F00FA93" w:rsidR="00CA0113" w:rsidRPr="00BF5DE3" w:rsidRDefault="00CA0113" w:rsidP="00CA0113">
      <w:pPr>
        <w:rPr>
          <w:rFonts w:cs="Open Sans Light"/>
        </w:rPr>
      </w:pPr>
      <w:r w:rsidRPr="00BF5DE3">
        <w:rPr>
          <w:rFonts w:cs="Open Sans Light"/>
        </w:rPr>
        <w:t>(dla projektów związanych z rozbudową systemów wodociągowych)</w:t>
      </w:r>
    </w:p>
    <w:p w14:paraId="4101AB6E" w14:textId="1D9BDA23" w:rsidR="00E400A5" w:rsidRPr="00BF5DE3" w:rsidRDefault="00E400A5" w:rsidP="005F7270">
      <w:pPr>
        <w:pStyle w:val="Podtytu"/>
        <w:spacing w:before="360"/>
        <w:rPr>
          <w:rFonts w:cs="Open Sans Light"/>
          <w:b w:val="0"/>
          <w:color w:val="44546A" w:themeColor="text2"/>
          <w:sz w:val="18"/>
          <w:szCs w:val="18"/>
        </w:rPr>
      </w:pPr>
      <w:r w:rsidRPr="00BF5DE3">
        <w:rPr>
          <w:rFonts w:cs="Open Sans Light"/>
          <w:color w:val="44546A" w:themeColor="text2"/>
          <w:sz w:val="18"/>
          <w:szCs w:val="18"/>
        </w:rPr>
        <w:t>Wstępn</w:t>
      </w:r>
      <w:r w:rsidR="006C0C9A" w:rsidRPr="00BF5DE3">
        <w:rPr>
          <w:rFonts w:cs="Open Sans Light"/>
          <w:color w:val="44546A" w:themeColor="text2"/>
          <w:sz w:val="18"/>
          <w:szCs w:val="18"/>
        </w:rPr>
        <w:t>a instrukcja</w:t>
      </w:r>
      <w:r w:rsidRPr="00BF5DE3">
        <w:rPr>
          <w:rFonts w:cs="Open Sans Light"/>
          <w:color w:val="44546A" w:themeColor="text2"/>
          <w:sz w:val="18"/>
          <w:szCs w:val="18"/>
        </w:rPr>
        <w:t xml:space="preserve"> dotycząc</w:t>
      </w:r>
      <w:r w:rsidR="006C0C9A" w:rsidRPr="00BF5DE3">
        <w:rPr>
          <w:rFonts w:cs="Open Sans Light"/>
          <w:color w:val="44546A" w:themeColor="text2"/>
          <w:sz w:val="18"/>
          <w:szCs w:val="18"/>
        </w:rPr>
        <w:t>a</w:t>
      </w:r>
      <w:r w:rsidRPr="00BF5DE3">
        <w:rPr>
          <w:rFonts w:cs="Open Sans Light"/>
          <w:color w:val="44546A" w:themeColor="text2"/>
          <w:sz w:val="18"/>
          <w:szCs w:val="18"/>
        </w:rPr>
        <w:t xml:space="preserve"> treści Załącznika</w:t>
      </w:r>
    </w:p>
    <w:p w14:paraId="7FD86EFD" w14:textId="5CF86946" w:rsidR="000055CC" w:rsidRPr="00BF5DE3" w:rsidRDefault="000055CC" w:rsidP="000055CC">
      <w:pPr>
        <w:pStyle w:val="Akapitzlist"/>
        <w:numPr>
          <w:ilvl w:val="0"/>
          <w:numId w:val="14"/>
        </w:numPr>
        <w:spacing w:line="288" w:lineRule="auto"/>
        <w:rPr>
          <w:rFonts w:cs="Open Sans Light"/>
          <w:b/>
          <w:i/>
          <w:color w:val="44546A" w:themeColor="text2"/>
          <w:sz w:val="18"/>
          <w:szCs w:val="18"/>
        </w:rPr>
      </w:pP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Ponieważ w przypadku </w:t>
      </w:r>
      <w:r w:rsidR="00973A82" w:rsidRPr="00BF5DE3">
        <w:rPr>
          <w:rFonts w:cs="Open Sans Light"/>
          <w:bCs/>
          <w:i/>
          <w:color w:val="44546A" w:themeColor="text2"/>
          <w:sz w:val="18"/>
          <w:szCs w:val="18"/>
        </w:rPr>
        <w:t>inwestycji dotyczących zaopatrzenia w wodę jednocześnie kilku gmin</w:t>
      </w:r>
      <w:r w:rsidR="0056612C" w:rsidRPr="00BF5DE3">
        <w:rPr>
          <w:rFonts w:cs="Open Sans Light"/>
          <w:bCs/>
          <w:i/>
          <w:color w:val="44546A" w:themeColor="text2"/>
          <w:sz w:val="18"/>
          <w:szCs w:val="18"/>
        </w:rPr>
        <w:t>,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 zgodność z</w:t>
      </w:r>
      <w:r w:rsidR="008D0B95" w:rsidRPr="00BF5DE3">
        <w:rPr>
          <w:rFonts w:cs="Open Sans Light"/>
          <w:bCs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kryterium specyficznym obligatoryjnym nr 4 </w:t>
      </w:r>
      <w:r w:rsidR="00002857"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weryfikowana będzie 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dla każdej z </w:t>
      </w:r>
      <w:r w:rsidR="00973A82"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tych 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gmin, </w:t>
      </w:r>
      <w:r w:rsidRPr="00BF5DE3">
        <w:rPr>
          <w:rFonts w:cs="Open Sans Light"/>
          <w:b/>
          <w:i/>
          <w:color w:val="44546A" w:themeColor="text2"/>
          <w:sz w:val="18"/>
          <w:szCs w:val="18"/>
        </w:rPr>
        <w:t xml:space="preserve">należy przygotować odrębny załącznik dla każdej </w:t>
      </w:r>
      <w:r w:rsidR="00973A82" w:rsidRPr="00BF5DE3">
        <w:rPr>
          <w:rFonts w:cs="Open Sans Light"/>
          <w:b/>
          <w:i/>
          <w:color w:val="44546A" w:themeColor="text2"/>
          <w:sz w:val="18"/>
          <w:szCs w:val="18"/>
        </w:rPr>
        <w:t>gminy</w:t>
      </w:r>
      <w:r w:rsidR="00002857" w:rsidRPr="00BF5DE3">
        <w:rPr>
          <w:rFonts w:cs="Open Sans Light"/>
          <w:b/>
          <w:i/>
          <w:color w:val="44546A" w:themeColor="text2"/>
          <w:sz w:val="18"/>
          <w:szCs w:val="18"/>
        </w:rPr>
        <w:t>.</w:t>
      </w:r>
    </w:p>
    <w:p w14:paraId="5888F862" w14:textId="21ECABE8" w:rsidR="00D4211C" w:rsidRPr="00BF5DE3" w:rsidRDefault="00D4211C" w:rsidP="00D4211C">
      <w:pPr>
        <w:pStyle w:val="Akapitzlist"/>
        <w:numPr>
          <w:ilvl w:val="0"/>
          <w:numId w:val="14"/>
        </w:numPr>
        <w:spacing w:after="240"/>
        <w:ind w:left="714" w:hanging="357"/>
        <w:rPr>
          <w:rFonts w:cs="Open Sans Light"/>
          <w:bCs/>
          <w:i/>
          <w:color w:val="44546A" w:themeColor="text2"/>
          <w:sz w:val="18"/>
          <w:szCs w:val="18"/>
        </w:rPr>
      </w:pP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Informacje podane w tym Załączniku powinny </w:t>
      </w:r>
      <w:r w:rsidR="00002857" w:rsidRPr="00BF5DE3">
        <w:rPr>
          <w:rFonts w:cs="Open Sans Light"/>
          <w:bCs/>
          <w:i/>
          <w:color w:val="44546A" w:themeColor="text2"/>
          <w:sz w:val="18"/>
          <w:szCs w:val="18"/>
        </w:rPr>
        <w:t>być spójne z informacjami podanymi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 w Załączniku 6.1 do Wniosku o dofinansowanie. </w:t>
      </w:r>
    </w:p>
    <w:p w14:paraId="39E3E4F2" w14:textId="0F8BB4BB" w:rsidR="002A2D87" w:rsidRPr="00BF5DE3" w:rsidRDefault="00013654" w:rsidP="00B81099">
      <w:pPr>
        <w:pStyle w:val="Akapitzlist"/>
        <w:numPr>
          <w:ilvl w:val="0"/>
          <w:numId w:val="14"/>
        </w:numPr>
        <w:spacing w:after="240"/>
        <w:ind w:left="714" w:hanging="357"/>
        <w:rPr>
          <w:rFonts w:cs="Open Sans Light"/>
          <w:bCs/>
          <w:i/>
          <w:color w:val="44546A" w:themeColor="text2"/>
          <w:sz w:val="18"/>
          <w:szCs w:val="18"/>
        </w:rPr>
      </w:pP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W przypadku, gdy </w:t>
      </w:r>
      <w:r w:rsidR="00973A82"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zaopatrywana w wodę gmina </w:t>
      </w:r>
      <w:r w:rsidR="00002857"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znajduje się na terenie więcej niż 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jednej aglomeracji, należy </w:t>
      </w:r>
      <w:r w:rsidR="004953CB" w:rsidRPr="00BF5DE3">
        <w:rPr>
          <w:rFonts w:cs="Open Sans Light"/>
          <w:b/>
          <w:i/>
          <w:color w:val="44546A" w:themeColor="text2"/>
          <w:sz w:val="18"/>
          <w:szCs w:val="18"/>
        </w:rPr>
        <w:t xml:space="preserve">dodatkowo </w:t>
      </w:r>
      <w:r w:rsidRPr="00BF5DE3">
        <w:rPr>
          <w:rFonts w:cs="Open Sans Light"/>
          <w:b/>
          <w:i/>
          <w:color w:val="44546A" w:themeColor="text2"/>
          <w:sz w:val="18"/>
          <w:szCs w:val="18"/>
        </w:rPr>
        <w:t>podać wszystkie informacje dla każdej z</w:t>
      </w:r>
      <w:r w:rsidR="00B34853" w:rsidRPr="00BF5DE3">
        <w:rPr>
          <w:rFonts w:cs="Open Sans Light"/>
          <w:b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/>
          <w:i/>
          <w:color w:val="44546A" w:themeColor="text2"/>
          <w:sz w:val="18"/>
          <w:szCs w:val="18"/>
        </w:rPr>
        <w:t>aglomeracji oddzielnie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, wg poniższego przykładu</w:t>
      </w:r>
      <w:r w:rsidR="006B6FB0" w:rsidRPr="00BF5DE3">
        <w:rPr>
          <w:rFonts w:cs="Open Sans Light"/>
          <w:bCs/>
          <w:i/>
          <w:color w:val="44546A" w:themeColor="text2"/>
          <w:sz w:val="18"/>
          <w:szCs w:val="18"/>
        </w:rPr>
        <w:t>:</w:t>
      </w:r>
    </w:p>
    <w:p w14:paraId="15290EF8" w14:textId="696B277B" w:rsidR="00B81099" w:rsidRPr="00BF5DE3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44546A" w:themeColor="text2"/>
          <w:spacing w:val="20"/>
          <w:sz w:val="18"/>
          <w:szCs w:val="18"/>
        </w:rPr>
      </w:pPr>
      <w:r w:rsidRPr="00BF5DE3">
        <w:rPr>
          <w:rFonts w:cs="Open Sans Light"/>
          <w:b/>
          <w:bCs/>
          <w:color w:val="44546A" w:themeColor="text2"/>
          <w:spacing w:val="20"/>
          <w:sz w:val="18"/>
          <w:szCs w:val="18"/>
        </w:rPr>
        <w:t xml:space="preserve">Aglomeracja </w:t>
      </w:r>
      <w:r w:rsidR="00B4114C" w:rsidRPr="00BF5DE3">
        <w:rPr>
          <w:rFonts w:cs="Open Sans Light"/>
          <w:b/>
          <w:bCs/>
          <w:color w:val="44546A" w:themeColor="text2"/>
          <w:spacing w:val="20"/>
          <w:sz w:val="18"/>
          <w:szCs w:val="18"/>
        </w:rPr>
        <w:t>……………..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DE176F" w:rsidRPr="00BF5DE3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BF5DE3" w:rsidRDefault="00B81099" w:rsidP="00B810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</w:pPr>
          </w:p>
        </w:tc>
        <w:tc>
          <w:tcPr>
            <w:tcW w:w="962" w:type="dxa"/>
          </w:tcPr>
          <w:p w14:paraId="3B5AEDEA" w14:textId="77777777" w:rsidR="002A2D87" w:rsidRPr="00BF5DE3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BF5DE3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BF5DE3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BF5DE3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BF5DE3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</w:tr>
    </w:tbl>
    <w:p w14:paraId="5E3B8628" w14:textId="72AB6152" w:rsidR="006C0C9A" w:rsidRPr="00BF5DE3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Open Sans Light"/>
          <w:color w:val="44546A" w:themeColor="text2"/>
          <w:sz w:val="18"/>
          <w:szCs w:val="18"/>
        </w:rPr>
      </w:pPr>
      <w:r w:rsidRPr="00BF5DE3">
        <w:rPr>
          <w:rFonts w:cs="Open Sans Light"/>
          <w:color w:val="44546A" w:themeColor="text2"/>
          <w:sz w:val="18"/>
          <w:szCs w:val="18"/>
        </w:rPr>
        <w:t>Ewentu</w:t>
      </w:r>
      <w:r w:rsidR="00B81099" w:rsidRPr="00BF5DE3">
        <w:rPr>
          <w:rFonts w:cs="Open Sans Light"/>
          <w:color w:val="44546A" w:themeColor="text2"/>
          <w:sz w:val="18"/>
          <w:szCs w:val="18"/>
        </w:rPr>
        <w:t>alne wyjaśnienia - jeżeli dotycz</w:t>
      </w:r>
      <w:r w:rsidRPr="00BF5DE3">
        <w:rPr>
          <w:rFonts w:cs="Open Sans Light"/>
          <w:color w:val="44546A" w:themeColor="text2"/>
          <w:sz w:val="18"/>
          <w:szCs w:val="18"/>
        </w:rPr>
        <w:t>y</w:t>
      </w:r>
    </w:p>
    <w:p w14:paraId="2EE95133" w14:textId="7D029793" w:rsidR="00B81099" w:rsidRPr="00BF5DE3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Open Sans Light"/>
          <w:color w:val="44546A" w:themeColor="text2"/>
          <w:sz w:val="18"/>
          <w:szCs w:val="18"/>
        </w:rPr>
      </w:pPr>
      <w:r w:rsidRPr="00BF5DE3">
        <w:rPr>
          <w:rFonts w:cs="Open Sans Light"/>
          <w:color w:val="44546A" w:themeColor="text2"/>
          <w:sz w:val="18"/>
          <w:szCs w:val="18"/>
        </w:rPr>
        <w:t xml:space="preserve">Pole opisowe – max. 5000 znaków </w:t>
      </w:r>
    </w:p>
    <w:p w14:paraId="3A8D770B" w14:textId="5B810762" w:rsidR="00B81099" w:rsidRPr="00BF5DE3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44546A" w:themeColor="text2"/>
          <w:spacing w:val="20"/>
          <w:sz w:val="18"/>
          <w:szCs w:val="18"/>
        </w:rPr>
      </w:pPr>
      <w:r w:rsidRPr="00BF5DE3">
        <w:rPr>
          <w:rFonts w:cs="Open Sans Light"/>
          <w:b/>
          <w:bCs/>
          <w:color w:val="44546A" w:themeColor="text2"/>
          <w:spacing w:val="20"/>
          <w:sz w:val="18"/>
          <w:szCs w:val="18"/>
        </w:rPr>
        <w:t xml:space="preserve">Aglomeracja </w:t>
      </w:r>
      <w:r w:rsidR="00B4114C" w:rsidRPr="00BF5DE3">
        <w:rPr>
          <w:rFonts w:cs="Open Sans Light"/>
          <w:b/>
          <w:bCs/>
          <w:color w:val="44546A" w:themeColor="text2"/>
          <w:spacing w:val="20"/>
          <w:sz w:val="18"/>
          <w:szCs w:val="18"/>
        </w:rPr>
        <w:t>……………..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DE176F" w:rsidRPr="00BF5DE3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BF5DE3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</w:pPr>
          </w:p>
        </w:tc>
        <w:tc>
          <w:tcPr>
            <w:tcW w:w="962" w:type="dxa"/>
          </w:tcPr>
          <w:p w14:paraId="496C3316" w14:textId="77777777" w:rsidR="00B81099" w:rsidRPr="00BF5DE3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BF5DE3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BF5DE3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BF5DE3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44546A" w:themeColor="text2"/>
                <w:spacing w:val="20"/>
                <w:sz w:val="18"/>
                <w:szCs w:val="18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BF5DE3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44546A" w:themeColor="text2"/>
                <w:spacing w:val="20"/>
                <w:sz w:val="18"/>
                <w:szCs w:val="18"/>
                <w:lang w:eastAsia="de-DE"/>
              </w:rPr>
            </w:pPr>
          </w:p>
        </w:tc>
      </w:tr>
    </w:tbl>
    <w:p w14:paraId="32AEFD5F" w14:textId="77777777" w:rsidR="00B81099" w:rsidRPr="00BF5DE3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Open Sans Light"/>
          <w:color w:val="44546A" w:themeColor="text2"/>
          <w:sz w:val="18"/>
          <w:szCs w:val="18"/>
        </w:rPr>
      </w:pPr>
      <w:r w:rsidRPr="00BF5DE3">
        <w:rPr>
          <w:rFonts w:cs="Open Sans Light"/>
          <w:color w:val="44546A" w:themeColor="text2"/>
          <w:sz w:val="18"/>
          <w:szCs w:val="18"/>
        </w:rPr>
        <w:t>Ewentualne wyjaśnienia - jeżeli dotyczy</w:t>
      </w:r>
    </w:p>
    <w:p w14:paraId="7E3AFFB9" w14:textId="77777777" w:rsidR="00B81099" w:rsidRPr="00BF5DE3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Open Sans Light"/>
          <w:color w:val="44546A" w:themeColor="text2"/>
          <w:sz w:val="18"/>
          <w:szCs w:val="18"/>
        </w:rPr>
      </w:pPr>
      <w:r w:rsidRPr="00BF5DE3">
        <w:rPr>
          <w:rFonts w:cs="Open Sans Light"/>
          <w:color w:val="44546A" w:themeColor="text2"/>
          <w:sz w:val="18"/>
          <w:szCs w:val="18"/>
        </w:rPr>
        <w:t xml:space="preserve">Pole opisowe – max. 5000 znaków </w:t>
      </w:r>
    </w:p>
    <w:p w14:paraId="51B22D94" w14:textId="7DA12E6A" w:rsidR="00282049" w:rsidRPr="00BF5DE3" w:rsidRDefault="003C69E0" w:rsidP="005824BA">
      <w:pPr>
        <w:pStyle w:val="Akapitzlist"/>
        <w:numPr>
          <w:ilvl w:val="0"/>
          <w:numId w:val="14"/>
        </w:numPr>
        <w:spacing w:before="240" w:after="160" w:line="288" w:lineRule="auto"/>
        <w:ind w:left="714" w:hanging="357"/>
        <w:rPr>
          <w:rFonts w:cs="Open Sans Light"/>
          <w:bCs/>
          <w:i/>
          <w:color w:val="44546A" w:themeColor="text2"/>
          <w:sz w:val="18"/>
          <w:szCs w:val="18"/>
        </w:rPr>
      </w:pP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W przypadku, gdy zgodnie z podjętą uchwałą w sprawie wyznaczenia obszaru i granic aglomeracji, doszło do podziału/łączenia aglomeracji ujętej w KPOŚK, w związku z</w:t>
      </w:r>
      <w:r w:rsidR="000E61F4" w:rsidRPr="00BF5DE3">
        <w:rPr>
          <w:rFonts w:cs="Open Sans Light"/>
          <w:bCs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czym aktualne dane dotyczące ww. aglomeracji i będące podstawą do oceny spełnienia danego kryterium nie pokrywają się z danymi ujętymi w aktualnej KPOŚK (tj. </w:t>
      </w:r>
      <w:r w:rsidRPr="00BF5DE3">
        <w:rPr>
          <w:rFonts w:cs="Open Sans Light"/>
          <w:bCs/>
          <w:i/>
          <w:color w:val="44546A" w:themeColor="text2"/>
          <w:sz w:val="18"/>
          <w:szCs w:val="18"/>
          <w:u w:val="single"/>
        </w:rPr>
        <w:t>wyłącznie w sytuacji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, gdy na skutek zmiany aglomeracji dane będące podstawą oceny danego kryterium nie pokrywają się z</w:t>
      </w:r>
      <w:r w:rsidR="009C4B9F" w:rsidRPr="00BF5DE3">
        <w:rPr>
          <w:rFonts w:cs="Open Sans Light"/>
          <w:bCs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danymi ujętymi w aktualnej KPOŚK), kwestia zgodności aglomeracji z wymogami dyrektywy weryfikowana będzie w</w:t>
      </w:r>
      <w:r w:rsidR="000E61F4" w:rsidRPr="00BF5DE3">
        <w:rPr>
          <w:rFonts w:cs="Open Sans Light"/>
          <w:bCs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oparciu o informacje przekazane wraz z</w:t>
      </w:r>
      <w:r w:rsidR="008D0B95" w:rsidRPr="00BF5DE3">
        <w:rPr>
          <w:rFonts w:cs="Open Sans Light"/>
          <w:bCs/>
          <w:i/>
          <w:color w:val="44546A" w:themeColor="text2"/>
          <w:sz w:val="18"/>
          <w:szCs w:val="18"/>
        </w:rPr>
        <w:t> 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>wnioskiem o dofinansowane (Załącznik nr 6.</w:t>
      </w:r>
      <w:r w:rsidR="00D4211C" w:rsidRPr="00BF5DE3">
        <w:rPr>
          <w:rFonts w:cs="Open Sans Light"/>
          <w:bCs/>
          <w:i/>
          <w:color w:val="44546A" w:themeColor="text2"/>
          <w:sz w:val="18"/>
          <w:szCs w:val="18"/>
        </w:rPr>
        <w:t>2</w:t>
      </w:r>
      <w:r w:rsidRPr="00BF5DE3">
        <w:rPr>
          <w:rFonts w:cs="Open Sans Light"/>
          <w:bCs/>
          <w:i/>
          <w:color w:val="44546A" w:themeColor="text2"/>
          <w:sz w:val="18"/>
          <w:szCs w:val="18"/>
        </w:rPr>
        <w:t xml:space="preserve"> - Aktualizacja danych nt. aglomeracji).</w:t>
      </w:r>
    </w:p>
    <w:p w14:paraId="66C62504" w14:textId="0069C3F5" w:rsidR="00C539AF" w:rsidRPr="00BF5DE3" w:rsidRDefault="00C539AF" w:rsidP="008D0B95">
      <w:pPr>
        <w:pStyle w:val="Nagwek1"/>
        <w:spacing w:after="240" w:line="288" w:lineRule="auto"/>
        <w:ind w:left="431" w:hanging="431"/>
        <w:rPr>
          <w:rFonts w:cs="Open Sans Light"/>
          <w:sz w:val="22"/>
          <w:szCs w:val="22"/>
        </w:rPr>
      </w:pPr>
      <w:r w:rsidRPr="00BF5DE3">
        <w:rPr>
          <w:rFonts w:cs="Open Sans Light"/>
          <w:sz w:val="22"/>
          <w:szCs w:val="22"/>
        </w:rPr>
        <w:lastRenderedPageBreak/>
        <w:t xml:space="preserve">Czy </w:t>
      </w:r>
      <w:r w:rsidR="0088639C" w:rsidRPr="00BF5DE3">
        <w:rPr>
          <w:rFonts w:cs="Open Sans Light"/>
          <w:sz w:val="22"/>
          <w:szCs w:val="22"/>
        </w:rPr>
        <w:t xml:space="preserve">inwestycja dotyczy zaopatrzenia w wodę </w:t>
      </w:r>
      <w:r w:rsidR="00145001" w:rsidRPr="00BF5DE3">
        <w:rPr>
          <w:rFonts w:cs="Open Sans Light"/>
          <w:sz w:val="22"/>
          <w:szCs w:val="22"/>
        </w:rPr>
        <w:t>aglomeracji ujętej w Krajowym Programie Oczyszczania Ścieków Komunalnych, zgodnej z dyrektywą 91/271/EWG dotyczącą oczyszczania ścieków komunalnych</w:t>
      </w:r>
      <w:r w:rsidRPr="00BF5DE3">
        <w:rPr>
          <w:rFonts w:cs="Open Sans Light"/>
          <w:sz w:val="22"/>
          <w:szCs w:val="22"/>
        </w:rPr>
        <w:t>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BF5DE3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BF5DE3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BF5DE3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BF5DE3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BF5DE3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BF5DE3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</w:tr>
    </w:tbl>
    <w:p w14:paraId="13D02BFE" w14:textId="77777777" w:rsidR="000055CC" w:rsidRPr="00BF5DE3" w:rsidRDefault="000055CC" w:rsidP="000055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Open Sans Light"/>
          <w:color w:val="000000"/>
        </w:rPr>
      </w:pPr>
      <w:r w:rsidRPr="00BF5DE3">
        <w:rPr>
          <w:rFonts w:cs="Open Sans Light"/>
          <w:color w:val="000000"/>
        </w:rPr>
        <w:t>Ewentualne wyjaśnienia - jeżeli dotyczy</w:t>
      </w:r>
    </w:p>
    <w:p w14:paraId="285DEB68" w14:textId="52040A5D" w:rsidR="00C539AF" w:rsidRPr="00BF5DE3" w:rsidRDefault="00C539AF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Open Sans Light"/>
          <w:color w:val="000000"/>
        </w:rPr>
      </w:pPr>
      <w:r w:rsidRPr="00BF5DE3">
        <w:rPr>
          <w:rFonts w:cs="Open Sans Light"/>
          <w:color w:val="000000"/>
        </w:rPr>
        <w:t>Pole opisowe – max. 5000</w:t>
      </w:r>
      <w:r w:rsidR="00160683" w:rsidRPr="00BF5DE3">
        <w:rPr>
          <w:rFonts w:cs="Open Sans Light"/>
          <w:color w:val="000000"/>
        </w:rPr>
        <w:t xml:space="preserve"> znaków </w:t>
      </w:r>
    </w:p>
    <w:p w14:paraId="361CC182" w14:textId="77777777" w:rsidR="00C539AF" w:rsidRPr="00BF5DE3" w:rsidRDefault="00C539AF" w:rsidP="005824BA">
      <w:pPr>
        <w:spacing w:before="240" w:after="120" w:line="288" w:lineRule="auto"/>
        <w:rPr>
          <w:rFonts w:cs="Open Sans Light"/>
          <w:b/>
          <w:bCs/>
          <w:color w:val="000000"/>
        </w:rPr>
      </w:pPr>
      <w:r w:rsidRPr="00BF5DE3">
        <w:rPr>
          <w:rFonts w:cs="Open Sans Light"/>
          <w:b/>
          <w:bCs/>
          <w:color w:val="000000"/>
        </w:rPr>
        <w:t>Instrukcja</w:t>
      </w:r>
    </w:p>
    <w:p w14:paraId="3FBCB3BD" w14:textId="25E21D64" w:rsidR="006A6A0D" w:rsidRPr="00BF5DE3" w:rsidRDefault="00C539AF" w:rsidP="005824BA">
      <w:pPr>
        <w:spacing w:line="288" w:lineRule="auto"/>
        <w:rPr>
          <w:rFonts w:cs="Open Sans Light"/>
          <w:bCs/>
          <w:i/>
          <w:color w:val="000000"/>
        </w:rPr>
      </w:pPr>
      <w:r w:rsidRPr="00BF5DE3">
        <w:rPr>
          <w:rFonts w:cs="Open Sans Light"/>
          <w:bCs/>
          <w:i/>
          <w:color w:val="000000"/>
        </w:rPr>
        <w:t xml:space="preserve">Należy </w:t>
      </w:r>
      <w:r w:rsidR="006A6A0D" w:rsidRPr="00BF5DE3">
        <w:rPr>
          <w:rFonts w:cs="Open Sans Light"/>
          <w:bCs/>
          <w:i/>
          <w:color w:val="000000"/>
        </w:rPr>
        <w:t>zaznaczyć odpowiedź</w:t>
      </w:r>
      <w:r w:rsidRPr="00BF5DE3">
        <w:rPr>
          <w:rFonts w:cs="Open Sans Light"/>
          <w:bCs/>
          <w:i/>
          <w:color w:val="000000"/>
        </w:rPr>
        <w:t xml:space="preserve"> </w:t>
      </w:r>
      <w:r w:rsidR="006A6A0D" w:rsidRPr="00BF5DE3">
        <w:rPr>
          <w:rFonts w:cs="Open Sans Light"/>
          <w:bCs/>
          <w:i/>
          <w:color w:val="000000"/>
        </w:rPr>
        <w:t xml:space="preserve">„Tak”, gdy dana aglomeracja, w obowiązującej w dniu złożenia wniosku o dofinansowanie wersji KPOŚK, w kolumnie </w:t>
      </w:r>
      <w:r w:rsidR="00A31107" w:rsidRPr="00BF5DE3">
        <w:rPr>
          <w:rFonts w:cs="Open Sans Light"/>
          <w:bCs/>
          <w:i/>
          <w:color w:val="000000"/>
        </w:rPr>
        <w:t xml:space="preserve">„spełnienie łącznie 3 warunków zgodności z dyrektywą (art. 3, 4, 5.2 oraz 10)” </w:t>
      </w:r>
      <w:r w:rsidR="006A6A0D" w:rsidRPr="00BF5DE3">
        <w:rPr>
          <w:rFonts w:cs="Open Sans Light"/>
          <w:bCs/>
          <w:i/>
          <w:color w:val="000000"/>
        </w:rPr>
        <w:t xml:space="preserve">otrzymała notę „1”. </w:t>
      </w:r>
    </w:p>
    <w:p w14:paraId="50532850" w14:textId="2B8ACDA4" w:rsidR="006B6FB0" w:rsidRPr="00BF5DE3" w:rsidRDefault="006A6A0D" w:rsidP="005824BA">
      <w:pPr>
        <w:spacing w:line="288" w:lineRule="auto"/>
        <w:rPr>
          <w:rFonts w:cs="Open Sans Light"/>
          <w:i/>
          <w:color w:val="000000"/>
        </w:rPr>
      </w:pPr>
      <w:r w:rsidRPr="00BF5DE3">
        <w:rPr>
          <w:rFonts w:cs="Open Sans Light"/>
          <w:bCs/>
          <w:i/>
          <w:color w:val="000000"/>
        </w:rPr>
        <w:t xml:space="preserve">W </w:t>
      </w:r>
      <w:r w:rsidR="00034A73" w:rsidRPr="00BF5DE3">
        <w:rPr>
          <w:rFonts w:cs="Open Sans Light"/>
          <w:bCs/>
          <w:i/>
          <w:color w:val="000000"/>
        </w:rPr>
        <w:t xml:space="preserve">wyjątkowych sytuacjach wskazanych </w:t>
      </w:r>
      <w:r w:rsidRPr="00BF5DE3">
        <w:rPr>
          <w:rFonts w:cs="Open Sans Light"/>
          <w:bCs/>
          <w:i/>
          <w:color w:val="000000"/>
        </w:rPr>
        <w:t>w pkt 4 we</w:t>
      </w:r>
      <w:r w:rsidR="00034A73" w:rsidRPr="00BF5DE3">
        <w:rPr>
          <w:rFonts w:cs="Open Sans Light"/>
          <w:bCs/>
          <w:i/>
          <w:color w:val="000000"/>
        </w:rPr>
        <w:t xml:space="preserve"> wstępie do niniejszego załącznika </w:t>
      </w:r>
      <w:r w:rsidRPr="00BF5DE3">
        <w:rPr>
          <w:rFonts w:cs="Open Sans Light"/>
          <w:bCs/>
          <w:i/>
          <w:color w:val="000000"/>
        </w:rPr>
        <w:t xml:space="preserve">należy zaznaczyć odpowiedź i równocześnie wypełnić, pod rygorem odpowiedzialności karnej, oświadczenie zgodne </w:t>
      </w:r>
      <w:r w:rsidR="00B4114C" w:rsidRPr="00BF5DE3">
        <w:rPr>
          <w:rFonts w:cs="Open Sans Light"/>
          <w:bCs/>
          <w:i/>
          <w:color w:val="000000"/>
        </w:rPr>
        <w:t>z</w:t>
      </w:r>
      <w:r w:rsidRPr="00BF5DE3">
        <w:rPr>
          <w:rFonts w:cs="Open Sans Light"/>
          <w:bCs/>
          <w:i/>
          <w:color w:val="000000"/>
        </w:rPr>
        <w:t xml:space="preserve">e wzorem z </w:t>
      </w:r>
      <w:r w:rsidR="00C539AF" w:rsidRPr="00BF5DE3">
        <w:rPr>
          <w:rFonts w:cs="Open Sans Light"/>
          <w:bCs/>
          <w:i/>
          <w:color w:val="000000"/>
        </w:rPr>
        <w:t>Załącznik</w:t>
      </w:r>
      <w:r w:rsidRPr="00BF5DE3">
        <w:rPr>
          <w:rFonts w:cs="Open Sans Light"/>
          <w:bCs/>
          <w:i/>
          <w:color w:val="000000"/>
        </w:rPr>
        <w:t>a</w:t>
      </w:r>
      <w:r w:rsidR="00C539AF" w:rsidRPr="00BF5DE3">
        <w:rPr>
          <w:rFonts w:cs="Open Sans Light"/>
          <w:bCs/>
          <w:i/>
          <w:color w:val="000000"/>
        </w:rPr>
        <w:t xml:space="preserve"> nr </w:t>
      </w:r>
      <w:r w:rsidR="00786057" w:rsidRPr="00BF5DE3">
        <w:rPr>
          <w:rFonts w:cs="Open Sans Light"/>
          <w:bCs/>
          <w:i/>
          <w:color w:val="000000"/>
        </w:rPr>
        <w:t>6.</w:t>
      </w:r>
      <w:r w:rsidR="00D4211C" w:rsidRPr="00BF5DE3">
        <w:rPr>
          <w:rFonts w:cs="Open Sans Light"/>
          <w:bCs/>
          <w:i/>
          <w:color w:val="000000"/>
        </w:rPr>
        <w:t>2</w:t>
      </w:r>
      <w:r w:rsidR="0077606E" w:rsidRPr="00BF5DE3">
        <w:rPr>
          <w:rFonts w:cs="Open Sans Light"/>
          <w:bCs/>
          <w:i/>
          <w:color w:val="000000"/>
        </w:rPr>
        <w:t xml:space="preserve">. </w:t>
      </w:r>
    </w:p>
    <w:p w14:paraId="5CEBA760" w14:textId="2FDCD128" w:rsidR="00C539AF" w:rsidRPr="00BF5DE3" w:rsidRDefault="00B4114C" w:rsidP="005824BA">
      <w:pPr>
        <w:spacing w:after="120" w:line="288" w:lineRule="auto"/>
        <w:rPr>
          <w:rFonts w:cs="Open Sans Light"/>
          <w:bCs/>
          <w:i/>
          <w:color w:val="000000"/>
        </w:rPr>
      </w:pPr>
      <w:r w:rsidRPr="00BF5DE3">
        <w:rPr>
          <w:rFonts w:cs="Open Sans Light"/>
          <w:bCs/>
          <w:i/>
          <w:color w:val="000000"/>
        </w:rPr>
        <w:t xml:space="preserve">W przypadku zaznaczenia odpowiedzi „Nie” należy </w:t>
      </w:r>
      <w:r w:rsidR="00697443" w:rsidRPr="00BF5DE3">
        <w:rPr>
          <w:rFonts w:cs="Open Sans Light"/>
          <w:bCs/>
          <w:i/>
          <w:color w:val="000000"/>
        </w:rPr>
        <w:t>przejść do kolejnego pytania</w:t>
      </w:r>
      <w:r w:rsidR="00C539AF" w:rsidRPr="00BF5DE3">
        <w:rPr>
          <w:rFonts w:cs="Open Sans Light"/>
          <w:bCs/>
          <w:i/>
          <w:color w:val="000000"/>
        </w:rPr>
        <w:t>.</w:t>
      </w:r>
    </w:p>
    <w:p w14:paraId="76C7FE2F" w14:textId="714C1B49" w:rsidR="00C539AF" w:rsidRPr="00BF5DE3" w:rsidRDefault="006F3D1C" w:rsidP="005824BA">
      <w:pPr>
        <w:pStyle w:val="Default"/>
        <w:spacing w:line="288" w:lineRule="auto"/>
        <w:rPr>
          <w:rFonts w:ascii="Open Sans Light" w:hAnsi="Open Sans Light" w:cs="Open Sans Light"/>
          <w:bCs/>
          <w:i/>
          <w:sz w:val="22"/>
          <w:szCs w:val="22"/>
        </w:rPr>
      </w:pPr>
      <w:r w:rsidRPr="00BF5DE3">
        <w:rPr>
          <w:rFonts w:ascii="Open Sans Light" w:hAnsi="Open Sans Light" w:cs="Open Sans Light"/>
          <w:bCs/>
          <w:i/>
          <w:sz w:val="22"/>
          <w:szCs w:val="22"/>
        </w:rPr>
        <w:t xml:space="preserve">W przypadku </w:t>
      </w:r>
      <w:r w:rsidR="00AE1D9B" w:rsidRPr="00BF5DE3">
        <w:rPr>
          <w:rFonts w:ascii="Open Sans Light" w:hAnsi="Open Sans Light" w:cs="Open Sans Light"/>
          <w:bCs/>
          <w:i/>
          <w:sz w:val="22"/>
          <w:szCs w:val="22"/>
        </w:rPr>
        <w:t xml:space="preserve">inwestycji dotyczących zaopatrzenia w wodę </w:t>
      </w:r>
      <w:r w:rsidRPr="00BF5DE3">
        <w:rPr>
          <w:rFonts w:ascii="Open Sans Light" w:hAnsi="Open Sans Light" w:cs="Open Sans Light"/>
          <w:bCs/>
          <w:i/>
          <w:sz w:val="22"/>
          <w:szCs w:val="22"/>
        </w:rPr>
        <w:t>jednocześnie ki</w:t>
      </w:r>
      <w:r w:rsidR="006D07D5" w:rsidRPr="00BF5DE3">
        <w:rPr>
          <w:rFonts w:ascii="Open Sans Light" w:hAnsi="Open Sans Light" w:cs="Open Sans Light"/>
          <w:bCs/>
          <w:i/>
          <w:sz w:val="22"/>
          <w:szCs w:val="22"/>
        </w:rPr>
        <w:t>l</w:t>
      </w:r>
      <w:r w:rsidRPr="00BF5DE3">
        <w:rPr>
          <w:rFonts w:ascii="Open Sans Light" w:hAnsi="Open Sans Light" w:cs="Open Sans Light"/>
          <w:bCs/>
          <w:i/>
          <w:sz w:val="22"/>
          <w:szCs w:val="22"/>
        </w:rPr>
        <w:t>ku aglomeracji, weryfikowana będzie zgodność z powyższymi wymaganiami dla każdej z</w:t>
      </w:r>
      <w:r w:rsidR="000E61F4" w:rsidRPr="00BF5DE3">
        <w:rPr>
          <w:rFonts w:ascii="Open Sans Light" w:hAnsi="Open Sans Light" w:cs="Open Sans Light"/>
          <w:bCs/>
          <w:i/>
          <w:sz w:val="22"/>
          <w:szCs w:val="22"/>
        </w:rPr>
        <w:t> </w:t>
      </w:r>
      <w:r w:rsidRPr="00BF5DE3">
        <w:rPr>
          <w:rFonts w:ascii="Open Sans Light" w:hAnsi="Open Sans Light" w:cs="Open Sans Light"/>
          <w:bCs/>
          <w:i/>
          <w:sz w:val="22"/>
          <w:szCs w:val="22"/>
        </w:rPr>
        <w:t xml:space="preserve">aglomeracji odrębnie – odpowiedni opis należy zamieścić w polu tekstowym. </w:t>
      </w:r>
    </w:p>
    <w:p w14:paraId="5371CC6B" w14:textId="082589DD" w:rsidR="00145001" w:rsidRPr="00BF5DE3" w:rsidRDefault="00145001" w:rsidP="008D0B95">
      <w:pPr>
        <w:pStyle w:val="Nagwek1"/>
        <w:spacing w:after="240" w:line="288" w:lineRule="auto"/>
        <w:ind w:left="431" w:hanging="431"/>
        <w:rPr>
          <w:rFonts w:cs="Open Sans Light"/>
          <w:sz w:val="22"/>
          <w:szCs w:val="22"/>
        </w:rPr>
      </w:pPr>
      <w:r w:rsidRPr="00BF5DE3">
        <w:rPr>
          <w:rFonts w:cs="Open Sans Light"/>
          <w:sz w:val="22"/>
          <w:szCs w:val="22"/>
        </w:rPr>
        <w:t xml:space="preserve">Czy </w:t>
      </w:r>
      <w:r w:rsidR="0088639C" w:rsidRPr="00BF5DE3">
        <w:rPr>
          <w:rFonts w:cs="Open Sans Light"/>
          <w:sz w:val="22"/>
          <w:szCs w:val="22"/>
        </w:rPr>
        <w:t xml:space="preserve">inwestycja dotyczy zaopatrzenia w wodę </w:t>
      </w:r>
      <w:r w:rsidRPr="00BF5DE3">
        <w:rPr>
          <w:rFonts w:cs="Open Sans Light"/>
          <w:sz w:val="22"/>
          <w:szCs w:val="22"/>
        </w:rPr>
        <w:t>aglomeracji ujętej w Krajowym Programie Oczyszczania Ścieków Komunalnych, dla której zgodność z dyrektywą 91/271/EWG dotyczącą oczyszczania ścieków komunalnych zostanie uzyskana</w:t>
      </w:r>
      <w:r w:rsidR="00210F8F" w:rsidRPr="00BF5DE3">
        <w:rPr>
          <w:rFonts w:cs="Open Sans Light"/>
          <w:sz w:val="22"/>
          <w:szCs w:val="22"/>
        </w:rPr>
        <w:t>,</w:t>
      </w:r>
      <w:r w:rsidRPr="00BF5DE3">
        <w:rPr>
          <w:rFonts w:cs="Open Sans Light"/>
          <w:sz w:val="22"/>
          <w:szCs w:val="22"/>
        </w:rPr>
        <w:t xml:space="preserve"> </w:t>
      </w:r>
      <w:r w:rsidR="00210F8F" w:rsidRPr="00BF5DE3">
        <w:rPr>
          <w:rFonts w:cs="Open Sans Light"/>
          <w:sz w:val="22"/>
          <w:szCs w:val="22"/>
        </w:rPr>
        <w:t xml:space="preserve">do czasu zakończenia projektu, </w:t>
      </w:r>
      <w:r w:rsidRPr="00BF5DE3">
        <w:rPr>
          <w:rFonts w:cs="Open Sans Light"/>
          <w:sz w:val="22"/>
          <w:szCs w:val="22"/>
        </w:rPr>
        <w:t xml:space="preserve">w wyniku innych działań podejmowanych </w:t>
      </w:r>
      <w:r w:rsidRPr="00BF5DE3">
        <w:rPr>
          <w:rFonts w:cs="Open Sans Light"/>
          <w:sz w:val="22"/>
          <w:szCs w:val="22"/>
          <w:u w:val="single"/>
        </w:rPr>
        <w:t>przez wnioskodawcę</w:t>
      </w:r>
      <w:r w:rsidRPr="00BF5DE3">
        <w:rPr>
          <w:rFonts w:cs="Open Sans Light"/>
          <w:sz w:val="22"/>
          <w:szCs w:val="22"/>
        </w:rPr>
        <w:t xml:space="preserve"> (zrealizowanych bądź będących w realizacji</w:t>
      </w:r>
      <w:r w:rsidR="00210F8F" w:rsidRPr="00BF5DE3">
        <w:rPr>
          <w:rFonts w:cs="Open Sans Light"/>
          <w:sz w:val="22"/>
          <w:szCs w:val="22"/>
        </w:rPr>
        <w:t>)</w:t>
      </w:r>
      <w:r w:rsidRPr="00BF5DE3">
        <w:rPr>
          <w:rFonts w:cs="Open Sans Light"/>
          <w:sz w:val="22"/>
          <w:szCs w:val="22"/>
        </w:rPr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BF5DE3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BF5DE3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BF5DE3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BF5DE3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BF5DE3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lang w:eastAsia="de-DE"/>
              </w:rPr>
            </w:pPr>
            <w:r w:rsidRPr="00BF5DE3">
              <w:rPr>
                <w:rFonts w:cs="Open Sans Light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BF5DE3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Open Sans Light"/>
                <w:color w:val="000000" w:themeColor="text1"/>
                <w:spacing w:val="20"/>
                <w:lang w:eastAsia="de-DE"/>
              </w:rPr>
            </w:pPr>
          </w:p>
        </w:tc>
      </w:tr>
    </w:tbl>
    <w:p w14:paraId="64CE4CCD" w14:textId="29D358AD" w:rsidR="00051678" w:rsidRPr="00BF5DE3" w:rsidRDefault="0005167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Open Sans Light"/>
          <w:color w:val="000000"/>
        </w:rPr>
      </w:pPr>
      <w:r w:rsidRPr="00BF5DE3">
        <w:rPr>
          <w:rFonts w:cs="Open Sans Light"/>
          <w:color w:val="000000"/>
        </w:rPr>
        <w:t>Ewentualne wyjaśnienia - jeżeli dotyczy</w:t>
      </w:r>
    </w:p>
    <w:p w14:paraId="7E5C7C5F" w14:textId="3D1C5527" w:rsidR="008F729C" w:rsidRPr="00BF5DE3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Open Sans Light"/>
          <w:color w:val="000000"/>
        </w:rPr>
      </w:pPr>
      <w:r w:rsidRPr="00BF5DE3">
        <w:rPr>
          <w:rFonts w:cs="Open Sans Light"/>
          <w:color w:val="000000"/>
        </w:rPr>
        <w:t xml:space="preserve">Pole opisowe – max. 5000 znaków </w:t>
      </w:r>
    </w:p>
    <w:p w14:paraId="3FF52C43" w14:textId="77777777" w:rsidR="00251458" w:rsidRPr="00BF5DE3" w:rsidRDefault="00251458" w:rsidP="005824BA">
      <w:pPr>
        <w:spacing w:before="240" w:after="120" w:line="288" w:lineRule="auto"/>
        <w:rPr>
          <w:rFonts w:cs="Open Sans Light"/>
          <w:b/>
          <w:bCs/>
          <w:color w:val="000000"/>
        </w:rPr>
      </w:pPr>
      <w:r w:rsidRPr="00BF5DE3">
        <w:rPr>
          <w:rFonts w:cs="Open Sans Light"/>
          <w:b/>
          <w:bCs/>
          <w:color w:val="000000"/>
        </w:rPr>
        <w:t>Instrukcja</w:t>
      </w:r>
    </w:p>
    <w:p w14:paraId="65A55177" w14:textId="481F2E99" w:rsidR="00251458" w:rsidRPr="00BF5DE3" w:rsidRDefault="008F729C" w:rsidP="005824BA">
      <w:pPr>
        <w:spacing w:after="120" w:line="288" w:lineRule="auto"/>
        <w:rPr>
          <w:rFonts w:cs="Open Sans Light"/>
          <w:i/>
          <w:color w:val="000000"/>
        </w:rPr>
      </w:pPr>
      <w:r w:rsidRPr="00BF5DE3">
        <w:rPr>
          <w:rFonts w:cs="Open Sans Light"/>
          <w:b/>
          <w:bCs/>
          <w:i/>
          <w:color w:val="000000"/>
        </w:rPr>
        <w:t>Na etapie składania wniosku o dofina</w:t>
      </w:r>
      <w:r w:rsidR="00B4114C" w:rsidRPr="00BF5DE3">
        <w:rPr>
          <w:rFonts w:cs="Open Sans Light"/>
          <w:b/>
          <w:bCs/>
          <w:i/>
          <w:color w:val="000000"/>
        </w:rPr>
        <w:t>n</w:t>
      </w:r>
      <w:r w:rsidRPr="00BF5DE3">
        <w:rPr>
          <w:rFonts w:cs="Open Sans Light"/>
          <w:b/>
          <w:bCs/>
          <w:i/>
          <w:color w:val="000000"/>
        </w:rPr>
        <w:t>sowanie projektu Wnioskodawca musi posiadać co najmniej podpisane umowy z wykonawcami zadań, po zakończeniu których nastąpi spełnienie wszystkich trzech warunków zgodności z dyrektywą Rady 91/271/EWG dotyczącej oczyszczania ścieków komunalnych.</w:t>
      </w:r>
    </w:p>
    <w:p w14:paraId="741ADFF3" w14:textId="06FFE479" w:rsidR="002B2CA0" w:rsidRPr="00BF5DE3" w:rsidRDefault="002B2CA0" w:rsidP="002B2CA0">
      <w:pPr>
        <w:spacing w:after="120" w:line="288" w:lineRule="auto"/>
        <w:contextualSpacing/>
        <w:rPr>
          <w:rFonts w:eastAsia="Times New Roman" w:cs="Open Sans Light"/>
          <w:b/>
        </w:rPr>
      </w:pPr>
      <w:bookmarkStart w:id="2" w:name="_Hlk147132072"/>
      <w:r w:rsidRPr="00BF5DE3">
        <w:rPr>
          <w:rFonts w:cs="Open Sans Light"/>
          <w:b/>
        </w:rPr>
        <w:t>Jestem świadomy/świadoma odpowiedzialności karnej za złożenie fałszywych oświadczeń (zgodnie z art. 47, ust. 2 ustawy wdrożeniowej).</w:t>
      </w:r>
    </w:p>
    <w:p w14:paraId="1FF57836" w14:textId="4D5F9FC0" w:rsidR="003D24DC" w:rsidRPr="00BF5DE3" w:rsidRDefault="001934BA" w:rsidP="001934BA">
      <w:pPr>
        <w:spacing w:before="600" w:after="120" w:line="288" w:lineRule="auto"/>
        <w:jc w:val="both"/>
        <w:rPr>
          <w:rFonts w:cs="Open Sans Light"/>
          <w:sz w:val="18"/>
          <w:szCs w:val="18"/>
        </w:rPr>
      </w:pPr>
      <w:r w:rsidRPr="00BF5DE3">
        <w:rPr>
          <w:rFonts w:cs="Open Sans Light"/>
          <w:sz w:val="18"/>
          <w:szCs w:val="18"/>
        </w:rPr>
        <w:lastRenderedPageBreak/>
        <w:t>………………………………………………………………………………</w:t>
      </w:r>
      <w:r w:rsidRPr="00BF5DE3">
        <w:rPr>
          <w:rFonts w:cs="Open Sans Light"/>
          <w:sz w:val="18"/>
          <w:szCs w:val="18"/>
        </w:rPr>
        <w:br/>
        <w:t>Podpis kwalifikowany osoby reprezentującej Wnioskodawcę</w:t>
      </w:r>
      <w:bookmarkEnd w:id="2"/>
    </w:p>
    <w:sectPr w:rsidR="003D24DC" w:rsidRPr="00BF5DE3" w:rsidSect="00EA4CE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0B91" w14:textId="77777777" w:rsidR="002F4001" w:rsidRDefault="002F4001" w:rsidP="008E2A09">
      <w:pPr>
        <w:spacing w:after="0" w:line="240" w:lineRule="auto"/>
      </w:pPr>
      <w:r>
        <w:separator/>
      </w:r>
    </w:p>
  </w:endnote>
  <w:endnote w:type="continuationSeparator" w:id="0">
    <w:p w14:paraId="469C82D2" w14:textId="77777777" w:rsidR="002F4001" w:rsidRDefault="002F4001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A2BCC" w14:textId="77777777" w:rsidR="002F4001" w:rsidRDefault="002F4001" w:rsidP="008E2A09">
      <w:pPr>
        <w:spacing w:after="0" w:line="240" w:lineRule="auto"/>
      </w:pPr>
      <w:r>
        <w:separator/>
      </w:r>
    </w:p>
  </w:footnote>
  <w:footnote w:type="continuationSeparator" w:id="0">
    <w:p w14:paraId="32D13FB7" w14:textId="77777777" w:rsidR="002F4001" w:rsidRDefault="002F4001" w:rsidP="008E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FAC13" w14:textId="0512021F" w:rsidR="00C16C0E" w:rsidRDefault="00BF5DE3" w:rsidP="00EA4CE1">
    <w:pPr>
      <w:tabs>
        <w:tab w:val="center" w:pos="4536"/>
        <w:tab w:val="right" w:pos="9072"/>
      </w:tabs>
      <w:spacing w:after="120"/>
      <w:jc w:val="both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7EEF767" wp14:editId="578E319C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5CD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858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6"/>
  </w:num>
  <w:num w:numId="5">
    <w:abstractNumId w:val="5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13"/>
  </w:num>
  <w:num w:numId="11">
    <w:abstractNumId w:val="17"/>
  </w:num>
  <w:num w:numId="12">
    <w:abstractNumId w:val="4"/>
  </w:num>
  <w:num w:numId="13">
    <w:abstractNumId w:val="18"/>
  </w:num>
  <w:num w:numId="14">
    <w:abstractNumId w:val="0"/>
  </w:num>
  <w:num w:numId="15">
    <w:abstractNumId w:val="2"/>
  </w:num>
  <w:num w:numId="16">
    <w:abstractNumId w:val="10"/>
  </w:num>
  <w:num w:numId="17">
    <w:abstractNumId w:val="7"/>
  </w:num>
  <w:num w:numId="18">
    <w:abstractNumId w:val="15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05"/>
    <w:rsid w:val="00002857"/>
    <w:rsid w:val="000055CC"/>
    <w:rsid w:val="00011FC3"/>
    <w:rsid w:val="00013654"/>
    <w:rsid w:val="000145F5"/>
    <w:rsid w:val="00016D4E"/>
    <w:rsid w:val="00034A73"/>
    <w:rsid w:val="00036A70"/>
    <w:rsid w:val="00037ADA"/>
    <w:rsid w:val="000418AA"/>
    <w:rsid w:val="000448D8"/>
    <w:rsid w:val="00051678"/>
    <w:rsid w:val="00053F88"/>
    <w:rsid w:val="00067A0D"/>
    <w:rsid w:val="00077B44"/>
    <w:rsid w:val="00077DF8"/>
    <w:rsid w:val="000C3D60"/>
    <w:rsid w:val="000C66B5"/>
    <w:rsid w:val="000C6FEB"/>
    <w:rsid w:val="000E1DF8"/>
    <w:rsid w:val="000E2BB6"/>
    <w:rsid w:val="000E2CBF"/>
    <w:rsid w:val="000E3967"/>
    <w:rsid w:val="000E61F4"/>
    <w:rsid w:val="000F2C30"/>
    <w:rsid w:val="000F6903"/>
    <w:rsid w:val="00113218"/>
    <w:rsid w:val="001140D9"/>
    <w:rsid w:val="0013087C"/>
    <w:rsid w:val="00145001"/>
    <w:rsid w:val="0014591A"/>
    <w:rsid w:val="00160683"/>
    <w:rsid w:val="00165D4A"/>
    <w:rsid w:val="00167A73"/>
    <w:rsid w:val="00181A19"/>
    <w:rsid w:val="001934BA"/>
    <w:rsid w:val="001A5C7F"/>
    <w:rsid w:val="001B0DBD"/>
    <w:rsid w:val="001C0127"/>
    <w:rsid w:val="001C1A59"/>
    <w:rsid w:val="001D2415"/>
    <w:rsid w:val="001D3B08"/>
    <w:rsid w:val="001D6E83"/>
    <w:rsid w:val="00210F8F"/>
    <w:rsid w:val="00221F28"/>
    <w:rsid w:val="00223A63"/>
    <w:rsid w:val="00230888"/>
    <w:rsid w:val="00233370"/>
    <w:rsid w:val="002422F7"/>
    <w:rsid w:val="00246AA0"/>
    <w:rsid w:val="00251458"/>
    <w:rsid w:val="00253F8F"/>
    <w:rsid w:val="00256B0D"/>
    <w:rsid w:val="0026181F"/>
    <w:rsid w:val="00263A35"/>
    <w:rsid w:val="0028014D"/>
    <w:rsid w:val="00282049"/>
    <w:rsid w:val="00284140"/>
    <w:rsid w:val="00295A7C"/>
    <w:rsid w:val="002A06FD"/>
    <w:rsid w:val="002A2D87"/>
    <w:rsid w:val="002A3BE6"/>
    <w:rsid w:val="002A6105"/>
    <w:rsid w:val="002B1B2B"/>
    <w:rsid w:val="002B2CA0"/>
    <w:rsid w:val="002B45B1"/>
    <w:rsid w:val="002C4540"/>
    <w:rsid w:val="002D0662"/>
    <w:rsid w:val="002F0849"/>
    <w:rsid w:val="002F09F4"/>
    <w:rsid w:val="002F4001"/>
    <w:rsid w:val="00302163"/>
    <w:rsid w:val="00303FF3"/>
    <w:rsid w:val="0034385A"/>
    <w:rsid w:val="00352737"/>
    <w:rsid w:val="00362A82"/>
    <w:rsid w:val="0037226C"/>
    <w:rsid w:val="00374501"/>
    <w:rsid w:val="00387568"/>
    <w:rsid w:val="00394CC8"/>
    <w:rsid w:val="00395E0B"/>
    <w:rsid w:val="003A1B73"/>
    <w:rsid w:val="003C2AB3"/>
    <w:rsid w:val="003C69E0"/>
    <w:rsid w:val="003D1A99"/>
    <w:rsid w:val="003D24DC"/>
    <w:rsid w:val="003D5B59"/>
    <w:rsid w:val="003D675B"/>
    <w:rsid w:val="003F0FEA"/>
    <w:rsid w:val="004042DA"/>
    <w:rsid w:val="004075E5"/>
    <w:rsid w:val="00415A91"/>
    <w:rsid w:val="00415F50"/>
    <w:rsid w:val="00421CF8"/>
    <w:rsid w:val="00424E05"/>
    <w:rsid w:val="0042567B"/>
    <w:rsid w:val="00442718"/>
    <w:rsid w:val="004466F1"/>
    <w:rsid w:val="00470E50"/>
    <w:rsid w:val="0048249B"/>
    <w:rsid w:val="004910D9"/>
    <w:rsid w:val="004953CB"/>
    <w:rsid w:val="004A4EEA"/>
    <w:rsid w:val="004A5986"/>
    <w:rsid w:val="004B0274"/>
    <w:rsid w:val="004C298D"/>
    <w:rsid w:val="004C482E"/>
    <w:rsid w:val="004E1E52"/>
    <w:rsid w:val="004F0C09"/>
    <w:rsid w:val="00517D8A"/>
    <w:rsid w:val="00535D4B"/>
    <w:rsid w:val="0056612C"/>
    <w:rsid w:val="005824BA"/>
    <w:rsid w:val="00594B90"/>
    <w:rsid w:val="005B74C6"/>
    <w:rsid w:val="005C792D"/>
    <w:rsid w:val="005D2A6C"/>
    <w:rsid w:val="005D5534"/>
    <w:rsid w:val="005E5FF3"/>
    <w:rsid w:val="005F7270"/>
    <w:rsid w:val="0060484C"/>
    <w:rsid w:val="00606F72"/>
    <w:rsid w:val="00607D1A"/>
    <w:rsid w:val="0061474F"/>
    <w:rsid w:val="00620F28"/>
    <w:rsid w:val="00643AA4"/>
    <w:rsid w:val="006459F1"/>
    <w:rsid w:val="00657406"/>
    <w:rsid w:val="00684162"/>
    <w:rsid w:val="00697443"/>
    <w:rsid w:val="006A4957"/>
    <w:rsid w:val="006A6A0D"/>
    <w:rsid w:val="006B24DA"/>
    <w:rsid w:val="006B6FB0"/>
    <w:rsid w:val="006C0C9A"/>
    <w:rsid w:val="006C3443"/>
    <w:rsid w:val="006C406A"/>
    <w:rsid w:val="006D02B0"/>
    <w:rsid w:val="006D07D5"/>
    <w:rsid w:val="006D4CDD"/>
    <w:rsid w:val="006E7973"/>
    <w:rsid w:val="006F3D1C"/>
    <w:rsid w:val="00700F4C"/>
    <w:rsid w:val="00711CF6"/>
    <w:rsid w:val="007323FC"/>
    <w:rsid w:val="00773686"/>
    <w:rsid w:val="0077606E"/>
    <w:rsid w:val="00786057"/>
    <w:rsid w:val="007976C1"/>
    <w:rsid w:val="007A1B20"/>
    <w:rsid w:val="007A29C1"/>
    <w:rsid w:val="007A3368"/>
    <w:rsid w:val="007A3516"/>
    <w:rsid w:val="007B3975"/>
    <w:rsid w:val="007C0858"/>
    <w:rsid w:val="007C4AC8"/>
    <w:rsid w:val="007D2BD6"/>
    <w:rsid w:val="007E68B0"/>
    <w:rsid w:val="007F6308"/>
    <w:rsid w:val="00815682"/>
    <w:rsid w:val="00850C63"/>
    <w:rsid w:val="00875ACC"/>
    <w:rsid w:val="00875DF1"/>
    <w:rsid w:val="008843A6"/>
    <w:rsid w:val="00885ACB"/>
    <w:rsid w:val="0088639C"/>
    <w:rsid w:val="00891FDD"/>
    <w:rsid w:val="008A3796"/>
    <w:rsid w:val="008A3A4B"/>
    <w:rsid w:val="008B091D"/>
    <w:rsid w:val="008B2AE2"/>
    <w:rsid w:val="008B30E2"/>
    <w:rsid w:val="008B71E2"/>
    <w:rsid w:val="008C33A7"/>
    <w:rsid w:val="008D0B95"/>
    <w:rsid w:val="008D23FA"/>
    <w:rsid w:val="008D76E5"/>
    <w:rsid w:val="008E2A09"/>
    <w:rsid w:val="008F729C"/>
    <w:rsid w:val="009243F5"/>
    <w:rsid w:val="00947979"/>
    <w:rsid w:val="00950093"/>
    <w:rsid w:val="00951E4E"/>
    <w:rsid w:val="00971DC6"/>
    <w:rsid w:val="00973A82"/>
    <w:rsid w:val="00983A24"/>
    <w:rsid w:val="009A6FA1"/>
    <w:rsid w:val="009B7E05"/>
    <w:rsid w:val="009C40DC"/>
    <w:rsid w:val="009C4B9F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2065B"/>
    <w:rsid w:val="00A23EC6"/>
    <w:rsid w:val="00A279E4"/>
    <w:rsid w:val="00A31107"/>
    <w:rsid w:val="00A40542"/>
    <w:rsid w:val="00A55DE5"/>
    <w:rsid w:val="00A57AE8"/>
    <w:rsid w:val="00A81D4A"/>
    <w:rsid w:val="00AA6AB1"/>
    <w:rsid w:val="00AC0123"/>
    <w:rsid w:val="00AD2555"/>
    <w:rsid w:val="00AE1D9B"/>
    <w:rsid w:val="00AF1ABD"/>
    <w:rsid w:val="00AF3EE9"/>
    <w:rsid w:val="00B221AE"/>
    <w:rsid w:val="00B26B68"/>
    <w:rsid w:val="00B34853"/>
    <w:rsid w:val="00B36B03"/>
    <w:rsid w:val="00B40CE7"/>
    <w:rsid w:val="00B4114C"/>
    <w:rsid w:val="00B47EFF"/>
    <w:rsid w:val="00B57C42"/>
    <w:rsid w:val="00B62944"/>
    <w:rsid w:val="00B65D2D"/>
    <w:rsid w:val="00B71A47"/>
    <w:rsid w:val="00B73396"/>
    <w:rsid w:val="00B81099"/>
    <w:rsid w:val="00B8734A"/>
    <w:rsid w:val="00BB1A16"/>
    <w:rsid w:val="00BC6E93"/>
    <w:rsid w:val="00BF563F"/>
    <w:rsid w:val="00BF5DE3"/>
    <w:rsid w:val="00C018D4"/>
    <w:rsid w:val="00C13FE4"/>
    <w:rsid w:val="00C16C0E"/>
    <w:rsid w:val="00C21CE5"/>
    <w:rsid w:val="00C34A51"/>
    <w:rsid w:val="00C5109C"/>
    <w:rsid w:val="00C539AF"/>
    <w:rsid w:val="00C7324A"/>
    <w:rsid w:val="00C75069"/>
    <w:rsid w:val="00C9702D"/>
    <w:rsid w:val="00CA0113"/>
    <w:rsid w:val="00CC3AD1"/>
    <w:rsid w:val="00CE2422"/>
    <w:rsid w:val="00CE6E1B"/>
    <w:rsid w:val="00CE6F55"/>
    <w:rsid w:val="00CF54F4"/>
    <w:rsid w:val="00D11121"/>
    <w:rsid w:val="00D178CF"/>
    <w:rsid w:val="00D22C27"/>
    <w:rsid w:val="00D26F2F"/>
    <w:rsid w:val="00D3002C"/>
    <w:rsid w:val="00D30439"/>
    <w:rsid w:val="00D4211C"/>
    <w:rsid w:val="00D46618"/>
    <w:rsid w:val="00D511F0"/>
    <w:rsid w:val="00D5285E"/>
    <w:rsid w:val="00D76089"/>
    <w:rsid w:val="00D9052E"/>
    <w:rsid w:val="00DB0E61"/>
    <w:rsid w:val="00DB66E0"/>
    <w:rsid w:val="00DC3811"/>
    <w:rsid w:val="00DC5D6E"/>
    <w:rsid w:val="00DC72AD"/>
    <w:rsid w:val="00DD4265"/>
    <w:rsid w:val="00DE176F"/>
    <w:rsid w:val="00DF38C5"/>
    <w:rsid w:val="00DF4603"/>
    <w:rsid w:val="00E116E9"/>
    <w:rsid w:val="00E26CC0"/>
    <w:rsid w:val="00E31AB0"/>
    <w:rsid w:val="00E400A5"/>
    <w:rsid w:val="00E50D90"/>
    <w:rsid w:val="00E5496C"/>
    <w:rsid w:val="00E67D84"/>
    <w:rsid w:val="00E73DC3"/>
    <w:rsid w:val="00E835AB"/>
    <w:rsid w:val="00E94CD6"/>
    <w:rsid w:val="00EA4CE1"/>
    <w:rsid w:val="00EB7880"/>
    <w:rsid w:val="00EE7AF3"/>
    <w:rsid w:val="00EF7CD9"/>
    <w:rsid w:val="00F03430"/>
    <w:rsid w:val="00F06534"/>
    <w:rsid w:val="00F17963"/>
    <w:rsid w:val="00F405B4"/>
    <w:rsid w:val="00F45409"/>
    <w:rsid w:val="00F609A0"/>
    <w:rsid w:val="00F76E09"/>
    <w:rsid w:val="00F801C7"/>
    <w:rsid w:val="00FA105E"/>
    <w:rsid w:val="00FA7CE6"/>
    <w:rsid w:val="00FB0BF3"/>
    <w:rsid w:val="00FC5BAD"/>
    <w:rsid w:val="00F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849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numPr>
        <w:numId w:val="16"/>
      </w:numPr>
      <w:spacing w:before="240" w:after="0"/>
      <w:ind w:left="432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0DDD8-1F81-4614-8258-36335036D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9</cp:revision>
  <cp:lastPrinted>2022-12-02T15:50:00Z</cp:lastPrinted>
  <dcterms:created xsi:type="dcterms:W3CDTF">2023-10-18T11:02:00Z</dcterms:created>
  <dcterms:modified xsi:type="dcterms:W3CDTF">2024-04-30T11:14:00Z</dcterms:modified>
</cp:coreProperties>
</file>